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B734" w14:textId="59E33E39" w:rsidR="00094EDF" w:rsidRDefault="00094EDF" w:rsidP="00094EDF">
      <w:pPr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noProof/>
          <w:u w:val="single"/>
        </w:rPr>
        <w:drawing>
          <wp:inline distT="0" distB="0" distL="0" distR="0" wp14:anchorId="7DD7061E" wp14:editId="706A8A90">
            <wp:extent cx="5731510" cy="2315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59FB7" w14:textId="4B14C4B2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  <w:r w:rsidRPr="004A74C2">
        <w:rPr>
          <w:rFonts w:ascii="Arial" w:hAnsi="Arial"/>
          <w:b/>
          <w:u w:val="single"/>
        </w:rPr>
        <w:t>LABOUR LAWS</w:t>
      </w:r>
    </w:p>
    <w:p w14:paraId="3F0D044D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</w:p>
    <w:p w14:paraId="716AC91F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  <w:r w:rsidRPr="004A74C2">
        <w:rPr>
          <w:rFonts w:ascii="Arial" w:hAnsi="Arial"/>
          <w:b/>
          <w:u w:val="single"/>
        </w:rPr>
        <w:t>General employee rights</w:t>
      </w:r>
    </w:p>
    <w:p w14:paraId="28B2B195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</w:p>
    <w:p w14:paraId="6A537CC4" w14:textId="77777777" w:rsidR="00094EDF" w:rsidRPr="004A74C2" w:rsidRDefault="00094EDF" w:rsidP="00094ED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Working hours are normally between 8am and 5pm but can be extended when need arises</w:t>
      </w:r>
    </w:p>
    <w:p w14:paraId="1FE64AAA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0CB1EF8" w14:textId="77777777" w:rsidR="00094EDF" w:rsidRPr="004A74C2" w:rsidRDefault="00094EDF" w:rsidP="00094ED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Workers must have at least one rest day per week </w:t>
      </w:r>
    </w:p>
    <w:p w14:paraId="6B6FE74F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3F09AC06" w14:textId="77777777" w:rsidR="00094EDF" w:rsidRPr="004A74C2" w:rsidRDefault="00094EDF" w:rsidP="00094ED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Workers are entitled to tea and lunch breaks </w:t>
      </w:r>
    </w:p>
    <w:p w14:paraId="7119326D" w14:textId="77777777" w:rsidR="00094EDF" w:rsidRPr="004A74C2" w:rsidRDefault="00094EDF" w:rsidP="00094EDF">
      <w:pPr>
        <w:pStyle w:val="ListParagraph"/>
        <w:rPr>
          <w:rFonts w:ascii="Arial" w:hAnsi="Arial" w:cs="Arial"/>
          <w:sz w:val="24"/>
          <w:szCs w:val="24"/>
        </w:rPr>
      </w:pPr>
    </w:p>
    <w:p w14:paraId="6EB06E0A" w14:textId="77777777" w:rsidR="00094EDF" w:rsidRPr="004A74C2" w:rsidRDefault="00094EDF" w:rsidP="00094ED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Minimum wages are normally dependent on industry standards and are provided for under relevant Collective Bargaining Agreements. Employers can participate in shaping industry specific payment standards. </w:t>
      </w:r>
    </w:p>
    <w:p w14:paraId="017A6BF3" w14:textId="77777777" w:rsidR="00094EDF" w:rsidRPr="004A74C2" w:rsidRDefault="00094EDF" w:rsidP="00094EDF">
      <w:pPr>
        <w:spacing w:after="0"/>
        <w:jc w:val="both"/>
        <w:rPr>
          <w:rFonts w:ascii="Arial" w:hAnsi="Arial"/>
        </w:rPr>
      </w:pPr>
    </w:p>
    <w:p w14:paraId="508BF58F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</w:rPr>
      </w:pPr>
      <w:r w:rsidRPr="004A74C2">
        <w:rPr>
          <w:rFonts w:ascii="Arial" w:hAnsi="Arial"/>
          <w:b/>
        </w:rPr>
        <w:t>NB:</w:t>
      </w:r>
      <w:r w:rsidRPr="004A74C2">
        <w:rPr>
          <w:rFonts w:ascii="Arial" w:hAnsi="Arial"/>
          <w:b/>
        </w:rPr>
        <w:tab/>
        <w:t>There are no employees who enjoy special protection against dismissal.</w:t>
      </w:r>
    </w:p>
    <w:p w14:paraId="24585634" w14:textId="77777777" w:rsidR="00094EDF" w:rsidRPr="004A74C2" w:rsidRDefault="00094EDF" w:rsidP="00094EDF">
      <w:pPr>
        <w:spacing w:after="0"/>
        <w:jc w:val="both"/>
        <w:rPr>
          <w:rFonts w:ascii="Arial" w:hAnsi="Arial"/>
        </w:rPr>
      </w:pPr>
    </w:p>
    <w:p w14:paraId="6BEFD35E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</w:rPr>
      </w:pPr>
      <w:r w:rsidRPr="004A74C2">
        <w:rPr>
          <w:rFonts w:ascii="Arial" w:hAnsi="Arial"/>
          <w:b/>
        </w:rPr>
        <w:t xml:space="preserve">Notice periods for termination of employment are: </w:t>
      </w:r>
    </w:p>
    <w:p w14:paraId="6A8CAC1D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</w:rPr>
      </w:pPr>
    </w:p>
    <w:p w14:paraId="31B3D530" w14:textId="77777777" w:rsidR="00094EDF" w:rsidRPr="004A74C2" w:rsidRDefault="00094EDF" w:rsidP="00094E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three months in the case of a contract without limit of time or a contract for a period of two years or more;</w:t>
      </w:r>
    </w:p>
    <w:p w14:paraId="5B06678E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FBF999D" w14:textId="77777777" w:rsidR="00094EDF" w:rsidRPr="004A74C2" w:rsidRDefault="00094EDF" w:rsidP="00094E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two months in the case of a contract for a period of one year or more but less than two years;</w:t>
      </w:r>
    </w:p>
    <w:p w14:paraId="1474EC83" w14:textId="77777777" w:rsidR="00094EDF" w:rsidRPr="004A74C2" w:rsidRDefault="00094EDF" w:rsidP="00094EDF">
      <w:pPr>
        <w:pStyle w:val="ListParagraph"/>
        <w:rPr>
          <w:rFonts w:ascii="Arial" w:hAnsi="Arial" w:cs="Arial"/>
          <w:sz w:val="24"/>
          <w:szCs w:val="24"/>
        </w:rPr>
      </w:pPr>
    </w:p>
    <w:p w14:paraId="64A21436" w14:textId="77777777" w:rsidR="00094EDF" w:rsidRPr="004A74C2" w:rsidRDefault="00094EDF" w:rsidP="00094E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one month in the case of a contract for a period of six months or more but less than one year;</w:t>
      </w:r>
    </w:p>
    <w:p w14:paraId="38EE456B" w14:textId="77777777" w:rsidR="00094EDF" w:rsidRPr="004A74C2" w:rsidRDefault="00094EDF" w:rsidP="00094EDF">
      <w:pPr>
        <w:pStyle w:val="ListParagraph"/>
        <w:rPr>
          <w:rFonts w:ascii="Arial" w:hAnsi="Arial" w:cs="Arial"/>
          <w:sz w:val="24"/>
          <w:szCs w:val="24"/>
        </w:rPr>
      </w:pPr>
    </w:p>
    <w:p w14:paraId="27E9DFA2" w14:textId="77777777" w:rsidR="00094EDF" w:rsidRPr="004A74C2" w:rsidRDefault="00094EDF" w:rsidP="00094E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two weeks in the case of a contract for a period of three months or more but less than six months; or</w:t>
      </w:r>
    </w:p>
    <w:p w14:paraId="52350173" w14:textId="77777777" w:rsidR="00094EDF" w:rsidRPr="004A74C2" w:rsidRDefault="00094EDF" w:rsidP="00094EDF">
      <w:pPr>
        <w:pStyle w:val="ListParagraph"/>
        <w:rPr>
          <w:rFonts w:ascii="Arial" w:hAnsi="Arial" w:cs="Arial"/>
          <w:sz w:val="24"/>
          <w:szCs w:val="24"/>
        </w:rPr>
      </w:pPr>
    </w:p>
    <w:p w14:paraId="56856A13" w14:textId="77777777" w:rsidR="00094EDF" w:rsidRPr="004A74C2" w:rsidRDefault="00094EDF" w:rsidP="00094ED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one day in the case of a contract for a period of less than three months or in the case of casual work or seasonal work</w:t>
      </w:r>
    </w:p>
    <w:p w14:paraId="574337D0" w14:textId="77777777" w:rsidR="00094EDF" w:rsidRPr="004A74C2" w:rsidRDefault="00094EDF" w:rsidP="00094EDF">
      <w:pPr>
        <w:spacing w:after="0"/>
        <w:jc w:val="both"/>
        <w:rPr>
          <w:rFonts w:ascii="Arial" w:hAnsi="Arial"/>
        </w:rPr>
      </w:pPr>
      <w:r w:rsidRPr="004A74C2">
        <w:rPr>
          <w:rFonts w:ascii="Arial" w:hAnsi="Arial"/>
        </w:rPr>
        <w:t xml:space="preserve"> </w:t>
      </w:r>
    </w:p>
    <w:p w14:paraId="48C10965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</w:rPr>
      </w:pPr>
      <w:r w:rsidRPr="004A74C2">
        <w:rPr>
          <w:rFonts w:ascii="Arial" w:hAnsi="Arial"/>
          <w:b/>
        </w:rPr>
        <w:t>NB:</w:t>
      </w:r>
      <w:r w:rsidRPr="004A74C2">
        <w:rPr>
          <w:rFonts w:ascii="Arial" w:hAnsi="Arial"/>
          <w:b/>
        </w:rPr>
        <w:tab/>
        <w:t xml:space="preserve">An employer may waive the right to require the employee to report for duty during the notice period.  </w:t>
      </w:r>
    </w:p>
    <w:p w14:paraId="30923192" w14:textId="77777777" w:rsidR="00094EDF" w:rsidRPr="004A74C2" w:rsidRDefault="00094EDF" w:rsidP="00094EDF">
      <w:pPr>
        <w:spacing w:after="0"/>
        <w:jc w:val="both"/>
        <w:rPr>
          <w:rFonts w:ascii="Arial" w:hAnsi="Arial"/>
        </w:rPr>
      </w:pPr>
    </w:p>
    <w:p w14:paraId="73848B9F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  <w:r w:rsidRPr="004A74C2">
        <w:rPr>
          <w:rFonts w:ascii="Arial" w:hAnsi="Arial"/>
          <w:b/>
          <w:u w:val="single"/>
        </w:rPr>
        <w:t xml:space="preserve">Procedure for termination </w:t>
      </w:r>
    </w:p>
    <w:p w14:paraId="3EED4DF2" w14:textId="77777777" w:rsidR="00094EDF" w:rsidRPr="004A74C2" w:rsidRDefault="00094EDF" w:rsidP="00094EDF">
      <w:pPr>
        <w:spacing w:after="0"/>
        <w:jc w:val="both"/>
        <w:rPr>
          <w:rFonts w:ascii="Arial" w:hAnsi="Arial"/>
          <w:b/>
          <w:u w:val="single"/>
        </w:rPr>
      </w:pPr>
    </w:p>
    <w:p w14:paraId="30D40812" w14:textId="77777777" w:rsidR="00094EDF" w:rsidRPr="004A74C2" w:rsidRDefault="00094EDF" w:rsidP="00094E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>By mutual agreement</w:t>
      </w:r>
    </w:p>
    <w:p w14:paraId="51465522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23CD4D8" w14:textId="77777777" w:rsidR="00094EDF" w:rsidRPr="004A74C2" w:rsidRDefault="00094EDF" w:rsidP="00094E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When a fixed term contract </w:t>
      </w:r>
      <w:proofErr w:type="gramStart"/>
      <w:r w:rsidRPr="004A74C2">
        <w:rPr>
          <w:rFonts w:ascii="Arial" w:hAnsi="Arial" w:cs="Arial"/>
          <w:sz w:val="24"/>
          <w:szCs w:val="24"/>
        </w:rPr>
        <w:t>lapses</w:t>
      </w:r>
      <w:proofErr w:type="gramEnd"/>
      <w:r w:rsidRPr="004A74C2">
        <w:rPr>
          <w:rFonts w:ascii="Arial" w:hAnsi="Arial" w:cs="Arial"/>
          <w:sz w:val="24"/>
          <w:szCs w:val="24"/>
        </w:rPr>
        <w:t xml:space="preserve"> </w:t>
      </w:r>
    </w:p>
    <w:p w14:paraId="42BE0DA1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01DA4F2" w14:textId="77777777" w:rsidR="00094EDF" w:rsidRPr="004A74C2" w:rsidRDefault="00094EDF" w:rsidP="00094E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On notice if the termination is in terms of a code of conduct </w:t>
      </w:r>
    </w:p>
    <w:p w14:paraId="5C4D8804" w14:textId="77777777" w:rsidR="00094EDF" w:rsidRPr="004A74C2" w:rsidRDefault="00094EDF" w:rsidP="00094EDF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567F2D2" w14:textId="77777777" w:rsidR="00094EDF" w:rsidRPr="004A74C2" w:rsidRDefault="00094EDF" w:rsidP="00094EDF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74C2">
        <w:rPr>
          <w:rFonts w:ascii="Arial" w:hAnsi="Arial" w:cs="Arial"/>
          <w:sz w:val="24"/>
          <w:szCs w:val="24"/>
        </w:rPr>
        <w:t xml:space="preserve">If the termination is pursuant to retrenchment </w:t>
      </w:r>
    </w:p>
    <w:p w14:paraId="1FDB3550" w14:textId="4252B697" w:rsidR="00094EDF" w:rsidRPr="004A74C2" w:rsidRDefault="00094EDF" w:rsidP="00094EDF">
      <w:pPr>
        <w:spacing w:after="0"/>
        <w:jc w:val="both"/>
        <w:rPr>
          <w:rFonts w:ascii="Arial" w:hAnsi="Arial"/>
        </w:rPr>
      </w:pPr>
      <w:r>
        <w:rPr>
          <w:rFonts w:ascii="Arial" w:hAnsi="Arial"/>
          <w:b/>
          <w:noProof/>
          <w:u w:val="single"/>
        </w:rPr>
        <w:drawing>
          <wp:inline distT="0" distB="0" distL="0" distR="0" wp14:anchorId="7A33977E" wp14:editId="38A2F3E5">
            <wp:extent cx="5731510" cy="2315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E017" w14:textId="77777777" w:rsidR="00094EDF" w:rsidRPr="00BE19DE" w:rsidRDefault="00094EDF" w:rsidP="00094EDF">
      <w:pPr>
        <w:pStyle w:val="ListParagraph"/>
        <w:jc w:val="both"/>
        <w:rPr>
          <w:lang w:val="en-US"/>
        </w:rPr>
      </w:pPr>
      <w:hyperlink r:id="rId6" w:history="1">
        <w:r w:rsidRPr="001E6630">
          <w:rPr>
            <w:rStyle w:val="Hyperlink"/>
            <w:lang w:val="en-US"/>
          </w:rPr>
          <w:t>www.brentwoodchambers.com</w:t>
        </w:r>
      </w:hyperlink>
      <w:r>
        <w:rPr>
          <w:lang w:val="en-US"/>
        </w:rPr>
        <w:tab/>
        <w:t xml:space="preserve">28A Drury lane, Strathaven, Harare, </w:t>
      </w:r>
      <w:proofErr w:type="gramStart"/>
      <w:r>
        <w:rPr>
          <w:lang w:val="en-US"/>
        </w:rPr>
        <w:t>Zimbabwe  email</w:t>
      </w:r>
      <w:proofErr w:type="gramEnd"/>
      <w:r>
        <w:rPr>
          <w:lang w:val="en-US"/>
        </w:rPr>
        <w:t xml:space="preserve">: </w:t>
      </w:r>
      <w:hyperlink r:id="rId7" w:history="1">
        <w:r w:rsidRPr="001E6630">
          <w:rPr>
            <w:rStyle w:val="Hyperlink"/>
            <w:lang w:val="en-US"/>
          </w:rPr>
          <w:t>admin@brentwoodchambers.com</w:t>
        </w:r>
      </w:hyperlink>
      <w:r>
        <w:rPr>
          <w:lang w:val="en-US"/>
        </w:rPr>
        <w:t xml:space="preserve"> , tendai@brentwoodchambers.com</w:t>
      </w:r>
      <w:r>
        <w:rPr>
          <w:lang w:val="en-US"/>
        </w:rPr>
        <w:tab/>
        <w:t>Tel: +263242783993, +263242307106</w:t>
      </w:r>
      <w:r>
        <w:rPr>
          <w:lang w:val="en-US"/>
        </w:rPr>
        <w:tab/>
        <w:t>Cell: +263772743338</w:t>
      </w:r>
    </w:p>
    <w:p w14:paraId="172B6C90" w14:textId="77777777" w:rsidR="00877EFE" w:rsidRDefault="00877EFE"/>
    <w:sectPr w:rsidR="00877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341"/>
    <w:multiLevelType w:val="hybridMultilevel"/>
    <w:tmpl w:val="C7A2108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30DC5"/>
    <w:multiLevelType w:val="hybridMultilevel"/>
    <w:tmpl w:val="E7FAEF8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14E11"/>
    <w:multiLevelType w:val="hybridMultilevel"/>
    <w:tmpl w:val="3AAC46A0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DF"/>
    <w:rsid w:val="00094EDF"/>
    <w:rsid w:val="00877EFE"/>
    <w:rsid w:val="00B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8EA3B"/>
  <w15:chartTrackingRefBased/>
  <w15:docId w15:val="{3D46B46A-3B29-B447-8C37-A4EF02B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DF"/>
    <w:pPr>
      <w:spacing w:after="160" w:line="259" w:lineRule="auto"/>
    </w:pPr>
    <w:rPr>
      <w:rFonts w:ascii="Book Antiqua" w:hAnsi="Book Antiqua" w:cs="Arial"/>
      <w:color w:val="4A4A4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EDF"/>
    <w:pPr>
      <w:ind w:left="720"/>
      <w:contextualSpacing/>
    </w:pPr>
    <w:rPr>
      <w:rFonts w:asciiTheme="minorHAnsi" w:hAnsiTheme="minorHAnsi" w:cstheme="minorBidi"/>
      <w:color w:val="auto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4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brentwoodchamb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ntwoodchamber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2024-07-18T20:06:00Z</dcterms:created>
  <dcterms:modified xsi:type="dcterms:W3CDTF">2024-07-18T20:08:00Z</dcterms:modified>
</cp:coreProperties>
</file>